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2" w:rsidRPr="00DC08AB" w:rsidRDefault="007132A2" w:rsidP="007132A2">
      <w:pPr>
        <w:spacing w:line="560" w:lineRule="exact"/>
        <w:rPr>
          <w:rFonts w:ascii="仿宋_GB2312"/>
          <w:sz w:val="28"/>
          <w:szCs w:val="32"/>
        </w:rPr>
      </w:pPr>
      <w:r w:rsidRPr="00DC08AB">
        <w:rPr>
          <w:rFonts w:ascii="仿宋_GB2312" w:hint="eastAsia"/>
          <w:sz w:val="28"/>
          <w:szCs w:val="32"/>
        </w:rPr>
        <w:t>附件1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2590"/>
        <w:gridCol w:w="1678"/>
        <w:gridCol w:w="286"/>
        <w:gridCol w:w="423"/>
        <w:gridCol w:w="850"/>
        <w:gridCol w:w="284"/>
        <w:gridCol w:w="1031"/>
        <w:gridCol w:w="1342"/>
      </w:tblGrid>
      <w:tr w:rsidR="007132A2" w:rsidRPr="00DC08AB" w:rsidTr="0045209D">
        <w:trPr>
          <w:trHeight w:val="675"/>
        </w:trPr>
        <w:tc>
          <w:tcPr>
            <w:tcW w:w="8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Cs w:val="32"/>
              </w:rPr>
            </w:pPr>
            <w:r w:rsidRPr="00DC08AB">
              <w:rPr>
                <w:rFonts w:ascii="Calibri" w:eastAsia="宋体" w:hAnsi="Calibri"/>
                <w:kern w:val="0"/>
                <w:sz w:val="22"/>
                <w:szCs w:val="22"/>
                <w:lang w:bidi="en-US"/>
              </w:rPr>
              <w:br w:type="page"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Cs w:val="32"/>
              </w:rPr>
              <w:t xml:space="preserve">企业资产评估项目公示表     </w:t>
            </w:r>
          </w:p>
        </w:tc>
      </w:tr>
      <w:tr w:rsidR="007132A2" w:rsidRPr="00DC08AB" w:rsidTr="0045209D">
        <w:trPr>
          <w:trHeight w:val="499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kern w:val="0"/>
                <w:sz w:val="24"/>
                <w:szCs w:val="24"/>
                <w:lang w:bidi="en-US"/>
              </w:rPr>
              <w:t>公示单位(盖章)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:中国中轻国际控股有限公司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金额单位：人民币万元</w:t>
            </w:r>
          </w:p>
        </w:tc>
      </w:tr>
      <w:tr w:rsidR="007132A2" w:rsidRPr="00DC08AB" w:rsidTr="0045209D">
        <w:trPr>
          <w:trHeight w:val="50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评估报告名称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CC67DC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中国海诚投资发展有限公司拟转让中鼎纪元（北京）国际工程设计有限公司股权项目资产评估报告</w:t>
            </w:r>
          </w:p>
        </w:tc>
      </w:tr>
      <w:tr w:rsidR="007132A2" w:rsidRPr="00DC08AB" w:rsidTr="0045209D">
        <w:trPr>
          <w:trHeight w:val="55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经济行为批准文件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中国中轻国际控股有限公司总经理办公会议纪要</w:t>
            </w:r>
          </w:p>
        </w:tc>
      </w:tr>
      <w:tr w:rsidR="007132A2" w:rsidRPr="00DC08AB" w:rsidTr="0045209D">
        <w:trPr>
          <w:trHeight w:val="537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评估机构选聘方式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在集团评估机构备选库中选取</w:t>
            </w:r>
          </w:p>
        </w:tc>
      </w:tr>
      <w:tr w:rsidR="007132A2" w:rsidRPr="00DC08AB" w:rsidTr="0045209D">
        <w:trPr>
          <w:trHeight w:val="403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评估机构及评估师资质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FD5F07" w:rsidRDefault="007132A2" w:rsidP="00FD5F0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评估公司：</w:t>
            </w:r>
            <w:r w:rsidR="00CC67DC"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北京中同华资产评估有限公司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CC67DC" w:rsidRPr="00FD5F07">
              <w:rPr>
                <w:rFonts w:ascii="仿宋_GB2312" w:hAnsi="宋体" w:cs="宋体"/>
                <w:kern w:val="0"/>
                <w:sz w:val="24"/>
                <w:szCs w:val="24"/>
              </w:rPr>
              <w:t>11020005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  <w:p w:rsidR="007132A2" w:rsidRPr="00DC08AB" w:rsidRDefault="007132A2" w:rsidP="00FD5F0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签字注册资产评估师：</w:t>
            </w:r>
            <w:r w:rsidR="00CC67DC"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李斌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CC67DC" w:rsidRPr="00FD5F07">
              <w:rPr>
                <w:rFonts w:ascii="仿宋_GB2312" w:hAnsi="宋体" w:cs="宋体"/>
                <w:kern w:val="0"/>
                <w:sz w:val="24"/>
                <w:szCs w:val="24"/>
              </w:rPr>
              <w:t>11001695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）、</w:t>
            </w:r>
            <w:r w:rsidR="00CC67DC"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徐力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（资质证书：</w:t>
            </w:r>
            <w:r w:rsidR="00CC67DC" w:rsidRPr="00FD5F07">
              <w:rPr>
                <w:rFonts w:ascii="仿宋_GB2312" w:hAnsi="宋体" w:cs="宋体"/>
                <w:kern w:val="0"/>
                <w:sz w:val="24"/>
                <w:szCs w:val="24"/>
              </w:rPr>
              <w:t>41070022</w:t>
            </w:r>
            <w:r w:rsidRPr="00FD5F07">
              <w:rPr>
                <w:rFonts w:ascii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评估程序履行情况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严格按照中国资产评估准则规定执行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产权持有单位名称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CC67DC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中国海诚投资发展有限公司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公示</w:t>
            </w:r>
            <w:bookmarkStart w:id="0" w:name="_GoBack"/>
            <w:bookmarkEnd w:id="0"/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2A2" w:rsidRPr="00DC08AB" w:rsidRDefault="007132A2" w:rsidP="00EA06E5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201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="00EA06E5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3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EA06E5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日—201</w:t>
            </w: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8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="00EA06E5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3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="00EA06E5">
              <w:rPr>
                <w:rFonts w:ascii="仿宋_GB2312" w:hAnsi="宋体" w:cs="宋体"/>
                <w:bCs/>
                <w:kern w:val="0"/>
                <w:sz w:val="24"/>
                <w:szCs w:val="24"/>
              </w:rPr>
              <w:t>13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评估资料查阅方式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填写相关表格并</w:t>
            </w:r>
            <w:r w:rsidRPr="00DC08AB"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联系中轻控股查询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Calibri"/>
                <w:b/>
                <w:kern w:val="0"/>
                <w:sz w:val="24"/>
                <w:szCs w:val="24"/>
                <w:lang w:bidi="en-US"/>
              </w:rPr>
            </w:pPr>
            <w:r w:rsidRPr="00DC08AB">
              <w:rPr>
                <w:rFonts w:ascii="仿宋_GB2312" w:hAnsi="Calibri" w:hint="eastAsia"/>
                <w:b/>
                <w:kern w:val="0"/>
                <w:sz w:val="24"/>
                <w:szCs w:val="24"/>
                <w:lang w:bidi="en-US"/>
              </w:rPr>
              <w:t>公示反馈意见联系电话、邮件</w:t>
            </w:r>
          </w:p>
        </w:tc>
        <w:tc>
          <w:tcPr>
            <w:tcW w:w="58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2A2" w:rsidRPr="00DC08AB" w:rsidRDefault="00FD5F07" w:rsidP="004520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刘汉晶</w:t>
            </w:r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电话：</w:t>
            </w:r>
            <w:r w:rsidR="007132A2" w:rsidRPr="00DC08AB">
              <w:rPr>
                <w:rFonts w:ascii="仿宋_GB2312" w:hAnsi="宋体" w:cs="宋体"/>
                <w:kern w:val="0"/>
                <w:sz w:val="24"/>
                <w:szCs w:val="24"/>
              </w:rPr>
              <w:t>010-6477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8517</w:t>
            </w:r>
            <w:r w:rsidR="007132A2"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18701567513</w:t>
            </w:r>
          </w:p>
          <w:p w:rsidR="007132A2" w:rsidRPr="00DC08AB" w:rsidRDefault="007132A2" w:rsidP="0045209D">
            <w:pPr>
              <w:widowControl/>
              <w:ind w:firstLineChars="500" w:firstLine="12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邮件：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li</w:t>
            </w:r>
            <w:r w:rsidR="00EA06E5">
              <w:rPr>
                <w:rFonts w:ascii="仿宋_GB2312" w:hAnsi="宋体" w:cs="宋体" w:hint="eastAsia"/>
                <w:kern w:val="0"/>
                <w:sz w:val="24"/>
                <w:szCs w:val="24"/>
              </w:rPr>
              <w:t>u</w:t>
            </w:r>
            <w:r w:rsidR="00EA06E5">
              <w:rPr>
                <w:rFonts w:ascii="仿宋_GB2312" w:hAnsi="宋体" w:cs="宋体"/>
                <w:kern w:val="0"/>
                <w:sz w:val="24"/>
                <w:szCs w:val="24"/>
              </w:rPr>
              <w:t>hanjing</w:t>
            </w: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@sinolight.cn</w:t>
            </w:r>
          </w:p>
        </w:tc>
      </w:tr>
      <w:tr w:rsidR="007132A2" w:rsidRPr="00DC08AB" w:rsidTr="0045209D">
        <w:trPr>
          <w:trHeight w:val="402"/>
        </w:trPr>
        <w:tc>
          <w:tcPr>
            <w:tcW w:w="84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评估结果汇总表</w:t>
            </w:r>
          </w:p>
        </w:tc>
      </w:tr>
      <w:tr w:rsidR="007132A2" w:rsidRPr="00DC08AB" w:rsidTr="0045209D">
        <w:trPr>
          <w:trHeight w:val="79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项      目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评估价值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增减率</w:t>
            </w:r>
            <w:r w:rsidRPr="00DC08AB"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br/>
            </w: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（%）</w:t>
            </w:r>
          </w:p>
        </w:tc>
      </w:tr>
      <w:tr w:rsidR="007132A2" w:rsidRPr="00DC08AB" w:rsidTr="0045209D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FD5F07">
              <w:rPr>
                <w:rFonts w:ascii="仿宋_GB2312" w:hAnsi="宋体" w:cs="宋体"/>
                <w:kern w:val="0"/>
                <w:sz w:val="24"/>
                <w:szCs w:val="24"/>
              </w:rPr>
              <w:t>1584.1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FD5F0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FD5F07">
              <w:rPr>
                <w:rFonts w:ascii="仿宋_GB2312" w:hAnsi="宋体" w:cs="宋体"/>
                <w:kern w:val="0"/>
                <w:sz w:val="24"/>
                <w:szCs w:val="24"/>
              </w:rPr>
              <w:t>1584.1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非流动资产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56.51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3.71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27.2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48.12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其中：长期股权投资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CC67DC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5.00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-33.76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-38.76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-775.28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投资性房地产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固定资产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23.48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86.81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63.33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69.74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在建工程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无形资产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8.03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30.66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.63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.37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其中：无形资产——土地使用权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其他流动资产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资产总计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1640.61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1667.81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27.20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.66</w:t>
            </w: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流动负债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779.15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779.15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kern w:val="0"/>
                <w:sz w:val="24"/>
                <w:szCs w:val="24"/>
              </w:rPr>
              <w:t>长期负债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DC08AB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402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负债总计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779.15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779.15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6F319D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32A2" w:rsidRPr="006F319D" w:rsidRDefault="007132A2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7132A2" w:rsidRPr="00DC08AB" w:rsidTr="00CC67DC">
        <w:trPr>
          <w:trHeight w:val="39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A2" w:rsidRPr="00DC08AB" w:rsidRDefault="007132A2" w:rsidP="0045209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DC08AB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841.46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888.66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27.20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A2" w:rsidRPr="00DC08AB" w:rsidRDefault="00FD5F07" w:rsidP="006F319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3.16</w:t>
            </w:r>
          </w:p>
        </w:tc>
      </w:tr>
    </w:tbl>
    <w:p w:rsidR="00EE39F4" w:rsidRDefault="009D5EB4"/>
    <w:sectPr w:rsidR="00EE39F4" w:rsidSect="00973DC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B4" w:rsidRDefault="009D5EB4" w:rsidP="007132A2">
      <w:r>
        <w:separator/>
      </w:r>
    </w:p>
  </w:endnote>
  <w:endnote w:type="continuationSeparator" w:id="0">
    <w:p w:rsidR="009D5EB4" w:rsidRDefault="009D5EB4" w:rsidP="007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B4" w:rsidRDefault="009D5EB4" w:rsidP="007132A2">
      <w:r>
        <w:separator/>
      </w:r>
    </w:p>
  </w:footnote>
  <w:footnote w:type="continuationSeparator" w:id="0">
    <w:p w:rsidR="009D5EB4" w:rsidRDefault="009D5EB4" w:rsidP="007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C"/>
    <w:rsid w:val="000176AB"/>
    <w:rsid w:val="0012226C"/>
    <w:rsid w:val="00215E92"/>
    <w:rsid w:val="00361AB7"/>
    <w:rsid w:val="006F319D"/>
    <w:rsid w:val="007132A2"/>
    <w:rsid w:val="00973DC7"/>
    <w:rsid w:val="009D5EB4"/>
    <w:rsid w:val="00CC67DC"/>
    <w:rsid w:val="00D17AFD"/>
    <w:rsid w:val="00DE3810"/>
    <w:rsid w:val="00EA06E5"/>
    <w:rsid w:val="00F5106D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7966"/>
  <w15:docId w15:val="{D4F9D60D-ADB1-49D3-94D9-0D55D84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追风 小跑</cp:lastModifiedBy>
  <cp:revision>6</cp:revision>
  <dcterms:created xsi:type="dcterms:W3CDTF">2018-05-14T06:48:00Z</dcterms:created>
  <dcterms:modified xsi:type="dcterms:W3CDTF">2019-03-08T01:50:00Z</dcterms:modified>
</cp:coreProperties>
</file>